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48" w:rsidRDefault="00950248" w:rsidP="00950248">
      <w:r>
        <w:t>Наиболее значимые публикации:</w:t>
      </w:r>
    </w:p>
    <w:p w:rsidR="00950248" w:rsidRDefault="00950248" w:rsidP="00950248">
      <w:pPr>
        <w:pStyle w:val="a3"/>
        <w:numPr>
          <w:ilvl w:val="0"/>
          <w:numId w:val="1"/>
        </w:numPr>
      </w:pPr>
      <w:r w:rsidRPr="004A23AA">
        <w:t xml:space="preserve">Егорова, С. Н. Обоснование оптимальной дозировки </w:t>
      </w:r>
      <w:proofErr w:type="spellStart"/>
      <w:r w:rsidRPr="004A23AA">
        <w:t>цефазолина</w:t>
      </w:r>
      <w:proofErr w:type="spellEnd"/>
      <w:r w:rsidRPr="004A23AA">
        <w:t xml:space="preserve"> в детской лекарственной форме «Порошок для приготовления раствора для инъекций» / С. Н. Егорова, Ю. А. Абдуллина, С. А. </w:t>
      </w:r>
      <w:proofErr w:type="spellStart"/>
      <w:r w:rsidRPr="004A23AA">
        <w:t>Сидуллина</w:t>
      </w:r>
      <w:proofErr w:type="spellEnd"/>
      <w:r w:rsidRPr="004A23AA">
        <w:t xml:space="preserve"> // Медицинский альманах. – 2023. – № 3(76). – С. 63-69. – EDN ZEHBGS.</w:t>
      </w:r>
    </w:p>
    <w:p w:rsidR="00950248" w:rsidRDefault="00950248" w:rsidP="00950248">
      <w:pPr>
        <w:pStyle w:val="a3"/>
        <w:numPr>
          <w:ilvl w:val="0"/>
          <w:numId w:val="1"/>
        </w:numPr>
      </w:pPr>
      <w:r w:rsidRPr="004A23AA">
        <w:t>Егорова, С. Н. Фармацевтические риски инъекционной фармакотерапии: роль медицинской сестры / С. Н. Егорова, Ю. А. Абдуллина // Безопасность и риск фармакотерапии. – 2023. – Т. 11, № 1. – С. 63-72. – DOI 10.30895/2312-7821-2023-11-1-333. – EDN QPEOOQ.</w:t>
      </w:r>
    </w:p>
    <w:p w:rsidR="00950248" w:rsidRDefault="00950248" w:rsidP="00950248">
      <w:pPr>
        <w:pStyle w:val="a3"/>
        <w:numPr>
          <w:ilvl w:val="0"/>
          <w:numId w:val="1"/>
        </w:numPr>
      </w:pPr>
      <w:r w:rsidRPr="004A23AA">
        <w:t xml:space="preserve">Анализ ассортимента растворителей и разбавителей инъекционных растворов для педиатрической практики / Ю. А. Абдуллина, А. В. Кабанова, А. Р. </w:t>
      </w:r>
      <w:proofErr w:type="spellStart"/>
      <w:r w:rsidRPr="004A23AA">
        <w:t>Хаятов</w:t>
      </w:r>
      <w:proofErr w:type="spellEnd"/>
      <w:r w:rsidRPr="004A23AA">
        <w:t>, С. Н. Егорова // Вестник современной клинической медицины. – 2024. – Т. 17, № 2. – С. 14-22. – DOI 10.20969/VSKM.2024.17(2).14-22. – EDN FPFIRG.</w:t>
      </w:r>
    </w:p>
    <w:p w:rsidR="009D02E9" w:rsidRDefault="009D02E9">
      <w:bookmarkStart w:id="0" w:name="_GoBack"/>
      <w:bookmarkEnd w:id="0"/>
    </w:p>
    <w:sectPr w:rsidR="009D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156A5"/>
    <w:multiLevelType w:val="hybridMultilevel"/>
    <w:tmpl w:val="8740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48"/>
    <w:rsid w:val="00950248"/>
    <w:rsid w:val="009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D110C-7EF7-48AF-88E1-5476391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2025-04-03T10:45:00Z</dcterms:created>
  <dcterms:modified xsi:type="dcterms:W3CDTF">2025-04-03T10:45:00Z</dcterms:modified>
</cp:coreProperties>
</file>